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43D07" w14:textId="43A12B74" w:rsidR="003668D9" w:rsidRPr="004A6676" w:rsidRDefault="008B7BA7">
      <w:pPr>
        <w:rPr>
          <w:rFonts w:ascii="Industry Black" w:hAnsi="Industry Black" w:cs="AvancePro-Bold"/>
          <w:sz w:val="28"/>
          <w:szCs w:val="28"/>
        </w:rPr>
      </w:pPr>
      <w:r w:rsidRPr="004A6676">
        <w:rPr>
          <w:rFonts w:ascii="Industry Black" w:hAnsi="Industry Black" w:cs="AvancePro-Bold"/>
          <w:noProof/>
          <w:sz w:val="44"/>
          <w:szCs w:val="44"/>
        </w:rPr>
        <w:drawing>
          <wp:anchor distT="0" distB="0" distL="114300" distR="114300" simplePos="0" relativeHeight="251658240" behindDoc="1" locked="0" layoutInCell="1" allowOverlap="1" wp14:anchorId="692559E7" wp14:editId="3A1BE309">
            <wp:simplePos x="0" y="0"/>
            <wp:positionH relativeFrom="margin">
              <wp:posOffset>3813592</wp:posOffset>
            </wp:positionH>
            <wp:positionV relativeFrom="paragraph">
              <wp:posOffset>-306119</wp:posOffset>
            </wp:positionV>
            <wp:extent cx="2124808" cy="138112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24808"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8D9" w:rsidRPr="004A6676">
        <w:rPr>
          <w:rFonts w:ascii="Industry Black" w:hAnsi="Industry Black" w:cs="AvancePro-Bold"/>
          <w:sz w:val="28"/>
          <w:szCs w:val="28"/>
        </w:rPr>
        <w:t>FOR IMMEDIATE RELEASE</w:t>
      </w:r>
    </w:p>
    <w:p w14:paraId="130429ED" w14:textId="7745963A" w:rsidR="00E24845" w:rsidRPr="004A6676" w:rsidRDefault="00E24845" w:rsidP="003668D9">
      <w:pPr>
        <w:jc w:val="center"/>
        <w:rPr>
          <w:rFonts w:ascii="Industry Light" w:hAnsi="Industry Light" w:cs="AvancePro-Bold"/>
          <w:sz w:val="44"/>
          <w:szCs w:val="44"/>
        </w:rPr>
      </w:pPr>
    </w:p>
    <w:p w14:paraId="60815773" w14:textId="77777777" w:rsidR="00DE5381" w:rsidRDefault="00DE5381" w:rsidP="00D73FFB">
      <w:pPr>
        <w:spacing w:line="240" w:lineRule="auto"/>
        <w:jc w:val="center"/>
        <w:rPr>
          <w:rFonts w:ascii="Industry Black" w:hAnsi="Industry Black" w:cs="AvancePro-Bold"/>
          <w:sz w:val="44"/>
          <w:szCs w:val="44"/>
        </w:rPr>
      </w:pPr>
    </w:p>
    <w:p w14:paraId="437D9AED" w14:textId="46989908" w:rsidR="00CD6164" w:rsidRPr="00103CE8" w:rsidRDefault="00E04376" w:rsidP="00D73FFB">
      <w:pPr>
        <w:spacing w:line="240" w:lineRule="auto"/>
        <w:jc w:val="center"/>
        <w:rPr>
          <w:rFonts w:ascii="Industry Black" w:hAnsi="Industry Black" w:cs="AvancePro-Bold"/>
          <w:sz w:val="44"/>
          <w:szCs w:val="44"/>
        </w:rPr>
      </w:pPr>
      <w:r>
        <w:rPr>
          <w:rFonts w:ascii="Industry Black" w:hAnsi="Industry Black" w:cs="AvancePro-Bold"/>
          <w:sz w:val="44"/>
          <w:szCs w:val="44"/>
        </w:rPr>
        <w:t>Iowa Firearms Coalition Partners</w:t>
      </w:r>
      <w:r>
        <w:rPr>
          <w:rFonts w:ascii="Industry Black" w:hAnsi="Industry Black" w:cs="AvancePro-Bold"/>
          <w:sz w:val="44"/>
          <w:szCs w:val="44"/>
        </w:rPr>
        <w:br/>
        <w:t>with Firearms Legal Protection</w:t>
      </w:r>
    </w:p>
    <w:p w14:paraId="18167D1C" w14:textId="144BFA15" w:rsidR="0038487F" w:rsidRDefault="00E24845" w:rsidP="00E67DD3">
      <w:pPr>
        <w:rPr>
          <w:rFonts w:ascii="Industry Light" w:hAnsi="Industry Light" w:cs="AvancePro-Bold"/>
          <w:sz w:val="20"/>
          <w:szCs w:val="20"/>
        </w:rPr>
      </w:pPr>
      <w:r w:rsidRPr="00E67DD3">
        <w:rPr>
          <w:rFonts w:ascii="Industry Light" w:hAnsi="Industry Light" w:cs="AvancePro-Bold"/>
          <w:sz w:val="20"/>
          <w:szCs w:val="20"/>
        </w:rPr>
        <w:t>(</w:t>
      </w:r>
      <w:r w:rsidR="00634A1D">
        <w:rPr>
          <w:rFonts w:ascii="Industry Light" w:hAnsi="Industry Light" w:cs="AvancePro-Bold"/>
          <w:sz w:val="20"/>
          <w:szCs w:val="20"/>
        </w:rPr>
        <w:t>Moville, Iowa</w:t>
      </w:r>
      <w:r w:rsidRPr="00E67DD3">
        <w:rPr>
          <w:rFonts w:ascii="Industry Light" w:hAnsi="Industry Light" w:cs="AvancePro-Bold"/>
          <w:sz w:val="20"/>
          <w:szCs w:val="20"/>
        </w:rPr>
        <w:t xml:space="preserve">) </w:t>
      </w:r>
      <w:r w:rsidR="00D57319" w:rsidRPr="00E67DD3">
        <w:rPr>
          <w:rFonts w:ascii="Industry Light" w:hAnsi="Industry Light" w:cs="AvancePro-Bold"/>
          <w:sz w:val="20"/>
          <w:szCs w:val="20"/>
        </w:rPr>
        <w:t xml:space="preserve">Firearms Legal Protection, a provider of pre-paid legal defense memberships for self-defense, </w:t>
      </w:r>
      <w:r w:rsidR="00E04376">
        <w:rPr>
          <w:rFonts w:ascii="Industry Light" w:hAnsi="Industry Light" w:cs="AvancePro-Bold"/>
          <w:sz w:val="20"/>
          <w:szCs w:val="20"/>
        </w:rPr>
        <w:t xml:space="preserve">will be listed as a preferred partner of Iowa Firearms Coalition (IFC) for Iowa residents looking to arrange pre-paid self-defense legal protection. </w:t>
      </w:r>
    </w:p>
    <w:p w14:paraId="620EB958" w14:textId="5AF22CBA" w:rsidR="00E04376" w:rsidRDefault="00E04376" w:rsidP="00E04376">
      <w:pPr>
        <w:rPr>
          <w:rFonts w:ascii="Industry Light" w:hAnsi="Industry Light" w:cs="AvancePro-Bold"/>
          <w:sz w:val="20"/>
          <w:szCs w:val="20"/>
        </w:rPr>
      </w:pPr>
      <w:r>
        <w:rPr>
          <w:rFonts w:ascii="Industry Light" w:hAnsi="Industry Light" w:cs="AvancePro-Bold"/>
          <w:sz w:val="20"/>
          <w:szCs w:val="20"/>
        </w:rPr>
        <w:t>On February 4</w:t>
      </w:r>
      <w:r w:rsidRPr="00E04376">
        <w:rPr>
          <w:rFonts w:ascii="Industry Light" w:hAnsi="Industry Light" w:cs="AvancePro-Bold"/>
          <w:sz w:val="20"/>
          <w:szCs w:val="20"/>
          <w:vertAlign w:val="superscript"/>
        </w:rPr>
        <w:t>th</w:t>
      </w:r>
      <w:r>
        <w:rPr>
          <w:rFonts w:ascii="Industry Light" w:hAnsi="Industry Light" w:cs="AvancePro-Bold"/>
          <w:sz w:val="20"/>
          <w:szCs w:val="20"/>
        </w:rPr>
        <w:t xml:space="preserve">, IFC </w:t>
      </w:r>
      <w:r w:rsidRPr="00E04376">
        <w:rPr>
          <w:rFonts w:ascii="Industry Light" w:hAnsi="Industry Light" w:cs="AvancePro-Bold"/>
          <w:sz w:val="20"/>
          <w:szCs w:val="20"/>
        </w:rPr>
        <w:t>John McLaughlin announced that Texas-based Firearms Legal Protection has been chosen to offer prepaid self-defense benefits to the thousands of IFC members in Iowa</w:t>
      </w:r>
      <w:r w:rsidR="001819E3">
        <w:rPr>
          <w:rFonts w:ascii="Industry Light" w:hAnsi="Industry Light" w:cs="AvancePro-Bold"/>
          <w:sz w:val="20"/>
          <w:szCs w:val="20"/>
        </w:rPr>
        <w:t xml:space="preserve">. </w:t>
      </w:r>
      <w:r w:rsidRPr="00E04376">
        <w:rPr>
          <w:rFonts w:ascii="Industry Light" w:hAnsi="Industry Light" w:cs="AvancePro-Bold"/>
          <w:sz w:val="20"/>
          <w:szCs w:val="20"/>
        </w:rPr>
        <w:t>“Firearms Legal Protection shares our vision of protecting and defending the Second Amendment and helping sane, sober, prudent, moral people from all walks of life win the fight after the fight,” says McLaughlin.</w:t>
      </w:r>
      <w:r>
        <w:rPr>
          <w:rFonts w:ascii="Industry Light" w:hAnsi="Industry Light" w:cs="AvancePro-Bold"/>
          <w:sz w:val="20"/>
          <w:szCs w:val="20"/>
        </w:rPr>
        <w:t xml:space="preserve"> </w:t>
      </w:r>
      <w:r w:rsidRPr="00E04376">
        <w:rPr>
          <w:rFonts w:ascii="Industry Light" w:hAnsi="Industry Light" w:cs="AvancePro-Bold"/>
          <w:sz w:val="20"/>
          <w:szCs w:val="20"/>
        </w:rPr>
        <w:t>“Unlike other plans we looked at, FLP pays uncapped attorney fees directly in criminal and civil cases. Our members will not be handicapped by having to pay their defense out of pocket while waiting for reimbursement.</w:t>
      </w:r>
      <w:r w:rsidR="001819E3">
        <w:rPr>
          <w:rFonts w:ascii="Industry Light" w:hAnsi="Industry Light" w:cs="AvancePro-Bold"/>
          <w:sz w:val="20"/>
          <w:szCs w:val="20"/>
        </w:rPr>
        <w:t xml:space="preserve"> </w:t>
      </w:r>
      <w:r w:rsidRPr="00E04376">
        <w:rPr>
          <w:rFonts w:ascii="Industry Light" w:hAnsi="Industry Light" w:cs="AvancePro-Bold"/>
          <w:sz w:val="20"/>
          <w:szCs w:val="20"/>
        </w:rPr>
        <w:t>Another huge benefit of this partnership is coverage for expert witnesses, investigators, lost wages during trial, scene clean up, and even coordination of counseling services,”</w:t>
      </w:r>
      <w:r w:rsidR="00115C2E">
        <w:rPr>
          <w:rFonts w:ascii="Industry Light" w:hAnsi="Industry Light" w:cs="AvancePro-Bold"/>
          <w:sz w:val="20"/>
          <w:szCs w:val="20"/>
        </w:rPr>
        <w:t xml:space="preserve"> note McLaughlin. </w:t>
      </w:r>
    </w:p>
    <w:p w14:paraId="71920CA0" w14:textId="0E9FE304" w:rsidR="00115C2E" w:rsidRDefault="00115C2E" w:rsidP="00E04376">
      <w:pPr>
        <w:rPr>
          <w:rFonts w:ascii="Industry Light" w:hAnsi="Industry Light" w:cs="AvancePro-Bold"/>
          <w:sz w:val="20"/>
          <w:szCs w:val="20"/>
        </w:rPr>
      </w:pPr>
      <w:r w:rsidRPr="00115C2E">
        <w:rPr>
          <w:rFonts w:ascii="Industry Light" w:hAnsi="Industry Light" w:cs="AvancePro-Bold"/>
          <w:sz w:val="20"/>
          <w:szCs w:val="20"/>
        </w:rPr>
        <w:t>IFC President Dave Funk adds, “In today’s political climate, you can do everything right in a self-defense case and still go to jail and lose every penny. The Iowa Firearms Coalition cares deeply about our members and their families. Removing the financial burden of obtaining a qualified, vetted defense team to represent them in their darkest hour deserves careful consideration.”</w:t>
      </w:r>
    </w:p>
    <w:p w14:paraId="26D4BEB0" w14:textId="1B0AE030" w:rsidR="00115C2E" w:rsidRPr="00E67DD3" w:rsidRDefault="00115C2E" w:rsidP="00E04376">
      <w:pPr>
        <w:rPr>
          <w:rFonts w:ascii="Industry Light" w:hAnsi="Industry Light" w:cs="AvancePro-Bold"/>
          <w:sz w:val="20"/>
          <w:szCs w:val="20"/>
        </w:rPr>
      </w:pPr>
      <w:r>
        <w:rPr>
          <w:rFonts w:ascii="Industry Light" w:hAnsi="Industry Light" w:cs="AvancePro-Bold"/>
          <w:sz w:val="20"/>
          <w:szCs w:val="20"/>
        </w:rPr>
        <w:t>“We value IFC’s commitment to standing up for the second amendment rights of every Iowan, and every American</w:t>
      </w:r>
      <w:r w:rsidR="001819E3">
        <w:rPr>
          <w:rFonts w:ascii="Industry Light" w:hAnsi="Industry Light" w:cs="AvancePro-Bold"/>
          <w:sz w:val="20"/>
          <w:szCs w:val="20"/>
        </w:rPr>
        <w:t>,</w:t>
      </w:r>
      <w:r>
        <w:rPr>
          <w:rFonts w:ascii="Industry Light" w:hAnsi="Industry Light" w:cs="AvancePro-Bold"/>
          <w:sz w:val="20"/>
          <w:szCs w:val="20"/>
        </w:rPr>
        <w:t>” said Firearm’s Legal Protection Director or Marketing, Pliny Gale. “We are happy to provide a</w:t>
      </w:r>
      <w:r w:rsidR="001819E3">
        <w:rPr>
          <w:rFonts w:ascii="Industry Light" w:hAnsi="Industry Light" w:cs="AvancePro-Bold"/>
          <w:sz w:val="20"/>
          <w:szCs w:val="20"/>
        </w:rPr>
        <w:t xml:space="preserve"> special</w:t>
      </w:r>
      <w:r>
        <w:rPr>
          <w:rFonts w:ascii="Industry Light" w:hAnsi="Industry Light" w:cs="AvancePro-Bold"/>
          <w:sz w:val="20"/>
          <w:szCs w:val="20"/>
        </w:rPr>
        <w:t xml:space="preserve"> </w:t>
      </w:r>
      <w:r w:rsidR="001819E3">
        <w:rPr>
          <w:rFonts w:ascii="Industry Light" w:hAnsi="Industry Light" w:cs="AvancePro-Bold"/>
          <w:sz w:val="20"/>
          <w:szCs w:val="20"/>
        </w:rPr>
        <w:t xml:space="preserve">rate on legal protection plans to members of IFC.” </w:t>
      </w:r>
    </w:p>
    <w:p w14:paraId="7349831E" w14:textId="0E470B1E" w:rsidR="001819E3" w:rsidRPr="00E67DD3" w:rsidRDefault="001819E3" w:rsidP="001819E3">
      <w:pPr>
        <w:jc w:val="both"/>
        <w:rPr>
          <w:rFonts w:ascii="Industry Black" w:hAnsi="Industry Black" w:cs="AvancePro-Bold"/>
          <w:sz w:val="24"/>
          <w:szCs w:val="24"/>
        </w:rPr>
      </w:pPr>
      <w:r w:rsidRPr="00E67DD3">
        <w:rPr>
          <w:rFonts w:ascii="Industry Black" w:hAnsi="Industry Black" w:cs="AvancePro-Bold"/>
          <w:sz w:val="24"/>
          <w:szCs w:val="24"/>
        </w:rPr>
        <w:t xml:space="preserve">About </w:t>
      </w:r>
      <w:r w:rsidR="00084DD1">
        <w:rPr>
          <w:rFonts w:ascii="Industry Black" w:hAnsi="Industry Black" w:cs="AvancePro-Bold"/>
          <w:sz w:val="24"/>
          <w:szCs w:val="24"/>
        </w:rPr>
        <w:t>Iowa Firearms Coalition</w:t>
      </w:r>
    </w:p>
    <w:p w14:paraId="6F13D425" w14:textId="49BAA4AA" w:rsidR="001819E3" w:rsidRDefault="001819E3" w:rsidP="001819E3">
      <w:pPr>
        <w:jc w:val="both"/>
        <w:rPr>
          <w:rFonts w:ascii="Industry Light" w:hAnsi="Industry Light" w:cs="AvancePro-Bold"/>
          <w:sz w:val="20"/>
          <w:szCs w:val="20"/>
        </w:rPr>
      </w:pPr>
      <w:r>
        <w:rPr>
          <w:rFonts w:ascii="Industry Light" w:hAnsi="Industry Light" w:cs="AvancePro-Bold"/>
          <w:sz w:val="20"/>
          <w:szCs w:val="20"/>
        </w:rPr>
        <w:t>A true grassroots organization</w:t>
      </w:r>
      <w:r w:rsidR="00084DD1">
        <w:rPr>
          <w:rFonts w:ascii="Industry Light" w:hAnsi="Industry Light" w:cs="AvancePro-Bold"/>
          <w:sz w:val="20"/>
          <w:szCs w:val="20"/>
        </w:rPr>
        <w:t xml:space="preserve"> made up of thousands of gun owners throughout the state, </w:t>
      </w:r>
      <w:r w:rsidRPr="001819E3">
        <w:rPr>
          <w:rFonts w:ascii="Industry Light" w:hAnsi="Industry Light" w:cs="AvancePro-Bold"/>
          <w:sz w:val="20"/>
          <w:szCs w:val="20"/>
        </w:rPr>
        <w:t>Iowa Firearms Coalition is the preeminent organization defending Second Amendment rights in Iowa.</w:t>
      </w:r>
      <w:r w:rsidR="00084DD1">
        <w:rPr>
          <w:rFonts w:ascii="Industry Light" w:hAnsi="Industry Light" w:cs="AvancePro-Bold"/>
          <w:sz w:val="20"/>
          <w:szCs w:val="20"/>
        </w:rPr>
        <w:t xml:space="preserve"> </w:t>
      </w:r>
      <w:r w:rsidRPr="001819E3">
        <w:rPr>
          <w:rFonts w:ascii="Industry Light" w:hAnsi="Industry Light" w:cs="AvancePro-Bold"/>
          <w:sz w:val="20"/>
          <w:szCs w:val="20"/>
        </w:rPr>
        <w:t>Our members are absolutely committed to preserving these rights and IFC’s leaders work tirelessly and without pay on behalf of our membership in that fight.</w:t>
      </w:r>
      <w:r>
        <w:rPr>
          <w:rFonts w:ascii="Industry Light" w:hAnsi="Industry Light" w:cs="AvancePro-Bold"/>
          <w:sz w:val="20"/>
          <w:szCs w:val="20"/>
        </w:rPr>
        <w:t xml:space="preserve"> </w:t>
      </w:r>
      <w:r w:rsidRPr="001819E3">
        <w:rPr>
          <w:rFonts w:ascii="Industry Light" w:hAnsi="Industry Light" w:cs="AvancePro-Bold"/>
          <w:sz w:val="20"/>
          <w:szCs w:val="20"/>
        </w:rPr>
        <w:t xml:space="preserve">IFC traces its roots back to 2005 when four Iowans decided </w:t>
      </w:r>
      <w:r w:rsidR="00084DD1">
        <w:rPr>
          <w:rFonts w:ascii="Industry Light" w:hAnsi="Industry Light" w:cs="AvancePro-Bold"/>
          <w:sz w:val="20"/>
          <w:szCs w:val="20"/>
        </w:rPr>
        <w:t>the</w:t>
      </w:r>
      <w:r w:rsidRPr="001819E3">
        <w:rPr>
          <w:rFonts w:ascii="Industry Light" w:hAnsi="Industry Light" w:cs="AvancePro-Bold"/>
          <w:sz w:val="20"/>
          <w:szCs w:val="20"/>
        </w:rPr>
        <w:t xml:space="preserve"> state’s draconian “May Issue” Permit to Carry system was unfairly discriminating against many of Iowa’s gun </w:t>
      </w:r>
      <w:r w:rsidR="00634A1D" w:rsidRPr="001819E3">
        <w:rPr>
          <w:rFonts w:ascii="Industry Light" w:hAnsi="Industry Light" w:cs="AvancePro-Bold"/>
          <w:sz w:val="20"/>
          <w:szCs w:val="20"/>
        </w:rPr>
        <w:t>owners</w:t>
      </w:r>
      <w:r w:rsidR="00634A1D">
        <w:rPr>
          <w:rFonts w:ascii="Industry Light" w:hAnsi="Industry Light" w:cs="AvancePro-Bold"/>
          <w:sz w:val="20"/>
          <w:szCs w:val="20"/>
        </w:rPr>
        <w:t xml:space="preserve"> and</w:t>
      </w:r>
      <w:r w:rsidR="00084DD1">
        <w:rPr>
          <w:rFonts w:ascii="Industry Light" w:hAnsi="Industry Light" w:cs="AvancePro-Bold"/>
          <w:sz w:val="20"/>
          <w:szCs w:val="20"/>
        </w:rPr>
        <w:t xml:space="preserve"> formed and action-oriented group called “Iowa Carry”</w:t>
      </w:r>
      <w:r w:rsidRPr="001819E3">
        <w:rPr>
          <w:rFonts w:ascii="Industry Light" w:hAnsi="Industry Light" w:cs="AvancePro-Bold"/>
          <w:sz w:val="20"/>
          <w:szCs w:val="20"/>
        </w:rPr>
        <w:t>. Iowa Carry was the prime mover in getting our present “Shall Issue” law enacted.</w:t>
      </w:r>
      <w:r w:rsidR="00084DD1">
        <w:rPr>
          <w:rFonts w:ascii="Industry Light" w:hAnsi="Industry Light" w:cs="AvancePro-Bold"/>
          <w:sz w:val="20"/>
          <w:szCs w:val="20"/>
        </w:rPr>
        <w:t xml:space="preserve"> The group changed the name to “Iowa Firearms Coalition” and has grown drastically while leading the fight for gun the rights of Iowa gun owners</w:t>
      </w:r>
      <w:r w:rsidR="00634A1D">
        <w:rPr>
          <w:rFonts w:ascii="Industry Light" w:hAnsi="Industry Light" w:cs="AvancePro-Bold"/>
          <w:sz w:val="20"/>
          <w:szCs w:val="20"/>
        </w:rPr>
        <w:t xml:space="preserve"> on a variety of legislative issues. </w:t>
      </w:r>
    </w:p>
    <w:p w14:paraId="321C6C2E" w14:textId="6456C015" w:rsidR="00A404EE" w:rsidRPr="00E67DD3" w:rsidRDefault="00CC67E8" w:rsidP="001819E3">
      <w:pPr>
        <w:jc w:val="both"/>
        <w:rPr>
          <w:rFonts w:ascii="Industry Black" w:hAnsi="Industry Black" w:cs="AvancePro-Bold"/>
          <w:sz w:val="24"/>
          <w:szCs w:val="24"/>
        </w:rPr>
      </w:pPr>
      <w:r w:rsidRPr="00E67DD3">
        <w:rPr>
          <w:rFonts w:ascii="Industry Black" w:hAnsi="Industry Black" w:cs="AvancePro-Bold"/>
          <w:sz w:val="24"/>
          <w:szCs w:val="24"/>
        </w:rPr>
        <w:t>Ab</w:t>
      </w:r>
      <w:r w:rsidR="00A404EE" w:rsidRPr="00E67DD3">
        <w:rPr>
          <w:rFonts w:ascii="Industry Black" w:hAnsi="Industry Black" w:cs="AvancePro-Bold"/>
          <w:sz w:val="24"/>
          <w:szCs w:val="24"/>
        </w:rPr>
        <w:t>out Firearms Legal Protection</w:t>
      </w:r>
    </w:p>
    <w:p w14:paraId="47104A96" w14:textId="5056567D" w:rsidR="00A404EE" w:rsidRPr="00E67DD3" w:rsidRDefault="00E24845" w:rsidP="00A404EE">
      <w:pPr>
        <w:pStyle w:val="Footer"/>
        <w:rPr>
          <w:rFonts w:ascii="Industry Light" w:hAnsi="Industry Light" w:cs="AvancePro-Bold"/>
          <w:sz w:val="20"/>
          <w:szCs w:val="20"/>
        </w:rPr>
      </w:pPr>
      <w:r w:rsidRPr="00E67DD3">
        <w:rPr>
          <w:rFonts w:ascii="Industry Light" w:hAnsi="Industry Light" w:cs="AvancePro-Bold"/>
          <w:sz w:val="20"/>
          <w:szCs w:val="20"/>
        </w:rPr>
        <w:t>Firearms Legal Protection provides uncapped legal defense coverage for its members who legally use a firearm (or any legal weapon) in self-defense, or the defense of others.</w:t>
      </w:r>
      <w:r w:rsidR="008C7F30" w:rsidRPr="00E67DD3">
        <w:rPr>
          <w:rFonts w:ascii="Industry Light" w:hAnsi="Industry Light" w:cs="AvancePro-Bold"/>
          <w:sz w:val="20"/>
          <w:szCs w:val="20"/>
        </w:rPr>
        <w:t xml:space="preserve"> </w:t>
      </w:r>
      <w:r w:rsidRPr="00E67DD3">
        <w:rPr>
          <w:rFonts w:ascii="Industry Light" w:hAnsi="Industry Light" w:cs="AvancePro-Bold"/>
          <w:sz w:val="20"/>
          <w:szCs w:val="20"/>
        </w:rPr>
        <w:t>Unfortunately, when people use a firearm in self-defense they could get arrested, put in jail, and face extensive legal costs. Firearms Legal Protection provides members with peace of mind in these difficult situations by providing uncapped attorney fees, and other benefits such a bail bond protection.</w:t>
      </w:r>
      <w:r w:rsidR="008C7F30" w:rsidRPr="00E67DD3">
        <w:rPr>
          <w:rFonts w:ascii="Industry Light" w:hAnsi="Industry Light" w:cs="AvancePro-Bold"/>
          <w:sz w:val="20"/>
          <w:szCs w:val="20"/>
        </w:rPr>
        <w:t xml:space="preserve"> </w:t>
      </w:r>
      <w:r w:rsidRPr="00E67DD3">
        <w:rPr>
          <w:rFonts w:ascii="Industry Light" w:hAnsi="Industry Light" w:cs="AvancePro-Bold"/>
          <w:sz w:val="20"/>
          <w:szCs w:val="20"/>
        </w:rPr>
        <w:t>Firearms Legal protection operates a 24</w:t>
      </w:r>
      <w:r w:rsidR="008C7F30" w:rsidRPr="00E67DD3">
        <w:rPr>
          <w:rFonts w:ascii="Industry Light" w:hAnsi="Industry Light" w:cs="AvancePro-Bold"/>
          <w:sz w:val="20"/>
          <w:szCs w:val="20"/>
        </w:rPr>
        <w:t>-</w:t>
      </w:r>
      <w:r w:rsidRPr="00E67DD3">
        <w:rPr>
          <w:rFonts w:ascii="Industry Light" w:hAnsi="Industry Light" w:cs="AvancePro-Bold"/>
          <w:sz w:val="20"/>
          <w:szCs w:val="20"/>
        </w:rPr>
        <w:t>hour attorney answered emergenc</w:t>
      </w:r>
      <w:r w:rsidR="008C7F30" w:rsidRPr="00E67DD3">
        <w:rPr>
          <w:rFonts w:ascii="Industry Light" w:hAnsi="Industry Light" w:cs="AvancePro-Bold"/>
          <w:sz w:val="20"/>
          <w:szCs w:val="20"/>
        </w:rPr>
        <w:t>y</w:t>
      </w:r>
      <w:r w:rsidRPr="00E67DD3">
        <w:rPr>
          <w:rFonts w:ascii="Industry Light" w:hAnsi="Industry Light" w:cs="AvancePro-Bold"/>
          <w:sz w:val="20"/>
          <w:szCs w:val="20"/>
        </w:rPr>
        <w:t xml:space="preserve"> hotline for members. All Firearms Legal Protection members receive benefits including legal protection against Red Flag laws, webinars, product discounts, and more. </w:t>
      </w:r>
      <w:r w:rsidRPr="00E67DD3">
        <w:rPr>
          <w:rFonts w:ascii="Industry Light" w:hAnsi="Industry Light" w:cs="AvancePro-Bold"/>
          <w:b/>
          <w:bCs/>
          <w:sz w:val="20"/>
          <w:szCs w:val="20"/>
        </w:rPr>
        <w:t>Protect yourself. We’ll Protect you.</w:t>
      </w:r>
    </w:p>
    <w:p w14:paraId="445954F1" w14:textId="09AC44D8" w:rsidR="00A404EE" w:rsidRPr="004A6676" w:rsidRDefault="00E67DD3" w:rsidP="003668D9">
      <w:pPr>
        <w:rPr>
          <w:rFonts w:ascii="Industry Light" w:hAnsi="Industry Light" w:cs="AvancePro-Bold"/>
        </w:rPr>
      </w:pPr>
      <w:r>
        <w:rPr>
          <w:rFonts w:ascii="Industry Light" w:hAnsi="Industry Light" w:cs="AvancePro-Bold"/>
          <w:sz w:val="20"/>
          <w:szCs w:val="20"/>
        </w:rPr>
        <w:lastRenderedPageBreak/>
        <w:br/>
      </w:r>
      <w:r w:rsidR="00D73FFB" w:rsidRPr="00DE5381">
        <w:rPr>
          <w:rFonts w:ascii="Industry Black" w:hAnsi="Industry Black" w:cs="AvancePro-Bold"/>
          <w:sz w:val="20"/>
          <w:szCs w:val="20"/>
        </w:rPr>
        <w:t>M</w:t>
      </w:r>
      <w:r w:rsidR="00A404EE" w:rsidRPr="00DE5381">
        <w:rPr>
          <w:rFonts w:ascii="Industry Black" w:hAnsi="Industry Black" w:cs="AvancePro-Bold"/>
          <w:sz w:val="20"/>
          <w:szCs w:val="20"/>
        </w:rPr>
        <w:t>edia Contact</w:t>
      </w:r>
      <w:r w:rsidR="00A404EE" w:rsidRPr="004A6676">
        <w:rPr>
          <w:rFonts w:ascii="Industry Light" w:hAnsi="Industry Light" w:cs="AvancePro-Bold"/>
          <w:sz w:val="20"/>
          <w:szCs w:val="20"/>
        </w:rPr>
        <w:t xml:space="preserve"> </w:t>
      </w:r>
      <w:r w:rsidR="00A404EE" w:rsidRPr="004A6676">
        <w:rPr>
          <w:rFonts w:ascii="Industry Light" w:hAnsi="Industry Light" w:cs="AvancePro-Bold"/>
          <w:sz w:val="20"/>
          <w:szCs w:val="20"/>
        </w:rPr>
        <w:br/>
        <w:t>Pliny Gale</w:t>
      </w:r>
      <w:r w:rsidR="00A404EE" w:rsidRPr="004A6676">
        <w:rPr>
          <w:rFonts w:ascii="Industry Light" w:hAnsi="Industry Light" w:cs="AvancePro-Bold"/>
          <w:sz w:val="20"/>
          <w:szCs w:val="20"/>
        </w:rPr>
        <w:br/>
        <w:t>Director of Marketing</w:t>
      </w:r>
      <w:r w:rsidR="00D73FFB" w:rsidRPr="004A6676">
        <w:rPr>
          <w:rFonts w:ascii="Industry Light" w:hAnsi="Industry Light" w:cs="AvancePro-Bold"/>
          <w:sz w:val="20"/>
          <w:szCs w:val="20"/>
        </w:rPr>
        <w:br/>
      </w:r>
      <w:hyperlink r:id="rId11" w:history="1">
        <w:r w:rsidR="00A404EE" w:rsidRPr="004A6676">
          <w:rPr>
            <w:rStyle w:val="Hyperlink"/>
            <w:rFonts w:ascii="Industry Light" w:hAnsi="Industry Light" w:cs="AvancePro-Bold"/>
          </w:rPr>
          <w:t>pgale@firearmslegal.com</w:t>
        </w:r>
      </w:hyperlink>
      <w:r w:rsidR="00A404EE" w:rsidRPr="004A6676">
        <w:rPr>
          <w:rFonts w:ascii="Industry Light" w:hAnsi="Industry Light" w:cs="AvancePro-Bold"/>
        </w:rPr>
        <w:br/>
      </w:r>
      <w:hyperlink r:id="rId12" w:history="1">
        <w:r w:rsidR="00A404EE" w:rsidRPr="004A6676">
          <w:rPr>
            <w:rStyle w:val="Hyperlink"/>
            <w:rFonts w:ascii="Industry Light" w:hAnsi="Industry Light" w:cs="AvancePro-Bold"/>
          </w:rPr>
          <w:t>www.firearmslegal.com</w:t>
        </w:r>
      </w:hyperlink>
    </w:p>
    <w:sectPr w:rsidR="00A404EE" w:rsidRPr="004A6676" w:rsidSect="005A4FAF">
      <w:type w:val="continuous"/>
      <w:pgSz w:w="12240" w:h="15840"/>
      <w:pgMar w:top="1152" w:right="1584" w:bottom="432"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98358" w14:textId="77777777" w:rsidR="00DE043F" w:rsidRDefault="00DE043F" w:rsidP="003668D9">
      <w:pPr>
        <w:spacing w:after="0" w:line="240" w:lineRule="auto"/>
      </w:pPr>
      <w:r>
        <w:separator/>
      </w:r>
    </w:p>
  </w:endnote>
  <w:endnote w:type="continuationSeparator" w:id="0">
    <w:p w14:paraId="707409AE" w14:textId="77777777" w:rsidR="00DE043F" w:rsidRDefault="00DE043F" w:rsidP="00366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C9F8310-8735-4DBB-8899-06D8FDDD44CF}"/>
    <w:embedBold r:id="rId2" w:fontKey="{07D52631-F809-4D6A-992E-0FBE81213861}"/>
  </w:font>
  <w:font w:name="Industry Black">
    <w:panose1 w:val="00000900000000000000"/>
    <w:charset w:val="00"/>
    <w:family w:val="modern"/>
    <w:notTrueType/>
    <w:pitch w:val="variable"/>
    <w:sig w:usb0="00000007" w:usb1="00000000" w:usb2="00000000" w:usb3="00000000" w:csb0="00000093" w:csb1="00000000"/>
  </w:font>
  <w:font w:name="AvancePro-Bold">
    <w:panose1 w:val="00000000000000000000"/>
    <w:charset w:val="00"/>
    <w:family w:val="modern"/>
    <w:notTrueType/>
    <w:pitch w:val="variable"/>
    <w:sig w:usb0="A00000FF" w:usb1="4000607B" w:usb2="00000028" w:usb3="00000000" w:csb0="00000093" w:csb1="00000000"/>
  </w:font>
  <w:font w:name="Industry Light">
    <w:panose1 w:val="000004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3" w:fontKey="{CB88BA35-8841-484A-8D9A-FBBE4F2781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1B276" w14:textId="77777777" w:rsidR="00DE043F" w:rsidRDefault="00DE043F" w:rsidP="003668D9">
      <w:pPr>
        <w:spacing w:after="0" w:line="240" w:lineRule="auto"/>
      </w:pPr>
      <w:r>
        <w:separator/>
      </w:r>
    </w:p>
  </w:footnote>
  <w:footnote w:type="continuationSeparator" w:id="0">
    <w:p w14:paraId="26312CF6" w14:textId="77777777" w:rsidR="00DE043F" w:rsidRDefault="00DE043F" w:rsidP="003668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651414"/>
    <w:multiLevelType w:val="hybridMultilevel"/>
    <w:tmpl w:val="11E4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0107AF"/>
    <w:multiLevelType w:val="hybridMultilevel"/>
    <w:tmpl w:val="F93287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780954CA"/>
    <w:multiLevelType w:val="hybridMultilevel"/>
    <w:tmpl w:val="43DCB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8D9"/>
    <w:rsid w:val="00006907"/>
    <w:rsid w:val="00080788"/>
    <w:rsid w:val="00084DD1"/>
    <w:rsid w:val="000D75DA"/>
    <w:rsid w:val="00103CE8"/>
    <w:rsid w:val="00115AB3"/>
    <w:rsid w:val="00115C2E"/>
    <w:rsid w:val="00134623"/>
    <w:rsid w:val="0014579E"/>
    <w:rsid w:val="00162B10"/>
    <w:rsid w:val="001819E3"/>
    <w:rsid w:val="001B1582"/>
    <w:rsid w:val="001C7E8A"/>
    <w:rsid w:val="002100D2"/>
    <w:rsid w:val="00252EBA"/>
    <w:rsid w:val="00290B01"/>
    <w:rsid w:val="0029588D"/>
    <w:rsid w:val="002A73DB"/>
    <w:rsid w:val="002B2756"/>
    <w:rsid w:val="002B50BD"/>
    <w:rsid w:val="002B79A7"/>
    <w:rsid w:val="003668D9"/>
    <w:rsid w:val="00377849"/>
    <w:rsid w:val="0038487F"/>
    <w:rsid w:val="00397834"/>
    <w:rsid w:val="003F13A1"/>
    <w:rsid w:val="003F4A0D"/>
    <w:rsid w:val="0044249C"/>
    <w:rsid w:val="004665FD"/>
    <w:rsid w:val="00466CF3"/>
    <w:rsid w:val="00476E8F"/>
    <w:rsid w:val="004A6676"/>
    <w:rsid w:val="004A7304"/>
    <w:rsid w:val="00547BE0"/>
    <w:rsid w:val="0056033D"/>
    <w:rsid w:val="00564699"/>
    <w:rsid w:val="005761F9"/>
    <w:rsid w:val="00577A53"/>
    <w:rsid w:val="005A4FAF"/>
    <w:rsid w:val="005B37F8"/>
    <w:rsid w:val="005C4E84"/>
    <w:rsid w:val="005F1E66"/>
    <w:rsid w:val="00634A1D"/>
    <w:rsid w:val="00650AA1"/>
    <w:rsid w:val="006E7E9C"/>
    <w:rsid w:val="007077FC"/>
    <w:rsid w:val="00741F59"/>
    <w:rsid w:val="00794115"/>
    <w:rsid w:val="007A3083"/>
    <w:rsid w:val="00860BDB"/>
    <w:rsid w:val="008A613F"/>
    <w:rsid w:val="008B4574"/>
    <w:rsid w:val="008B7BA7"/>
    <w:rsid w:val="008C09A8"/>
    <w:rsid w:val="008C7F30"/>
    <w:rsid w:val="00904682"/>
    <w:rsid w:val="00934A41"/>
    <w:rsid w:val="009F44B4"/>
    <w:rsid w:val="00A03437"/>
    <w:rsid w:val="00A22306"/>
    <w:rsid w:val="00A30CF5"/>
    <w:rsid w:val="00A404EE"/>
    <w:rsid w:val="00A555CB"/>
    <w:rsid w:val="00A86F99"/>
    <w:rsid w:val="00AB0E9B"/>
    <w:rsid w:val="00B01C8C"/>
    <w:rsid w:val="00B521FA"/>
    <w:rsid w:val="00BB60D8"/>
    <w:rsid w:val="00C13094"/>
    <w:rsid w:val="00C35A24"/>
    <w:rsid w:val="00C93A3A"/>
    <w:rsid w:val="00CC67E8"/>
    <w:rsid w:val="00CD6164"/>
    <w:rsid w:val="00CF1378"/>
    <w:rsid w:val="00D326D3"/>
    <w:rsid w:val="00D51063"/>
    <w:rsid w:val="00D54ED7"/>
    <w:rsid w:val="00D57319"/>
    <w:rsid w:val="00D73FFB"/>
    <w:rsid w:val="00DE043F"/>
    <w:rsid w:val="00DE5381"/>
    <w:rsid w:val="00DF0439"/>
    <w:rsid w:val="00E04376"/>
    <w:rsid w:val="00E2448D"/>
    <w:rsid w:val="00E24580"/>
    <w:rsid w:val="00E24845"/>
    <w:rsid w:val="00E411F1"/>
    <w:rsid w:val="00E46637"/>
    <w:rsid w:val="00E50681"/>
    <w:rsid w:val="00E67DD3"/>
    <w:rsid w:val="00E9322D"/>
    <w:rsid w:val="00EA0D54"/>
    <w:rsid w:val="00F01835"/>
    <w:rsid w:val="00F775A9"/>
    <w:rsid w:val="00F94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B9FE35"/>
  <w15:chartTrackingRefBased/>
  <w15:docId w15:val="{E7F599C0-A549-41B2-89AA-A27691028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8D9"/>
  </w:style>
  <w:style w:type="paragraph" w:styleId="Footer">
    <w:name w:val="footer"/>
    <w:basedOn w:val="Normal"/>
    <w:link w:val="FooterChar"/>
    <w:uiPriority w:val="99"/>
    <w:unhideWhenUsed/>
    <w:rsid w:val="00366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8D9"/>
  </w:style>
  <w:style w:type="character" w:styleId="Hyperlink">
    <w:name w:val="Hyperlink"/>
    <w:basedOn w:val="DefaultParagraphFont"/>
    <w:uiPriority w:val="99"/>
    <w:unhideWhenUsed/>
    <w:rsid w:val="008A613F"/>
    <w:rPr>
      <w:color w:val="0563C1" w:themeColor="hyperlink"/>
      <w:u w:val="single"/>
    </w:rPr>
  </w:style>
  <w:style w:type="character" w:styleId="UnresolvedMention">
    <w:name w:val="Unresolved Mention"/>
    <w:basedOn w:val="DefaultParagraphFont"/>
    <w:uiPriority w:val="99"/>
    <w:semiHidden/>
    <w:unhideWhenUsed/>
    <w:rsid w:val="008A613F"/>
    <w:rPr>
      <w:color w:val="605E5C"/>
      <w:shd w:val="clear" w:color="auto" w:fill="E1DFDD"/>
    </w:rPr>
  </w:style>
  <w:style w:type="paragraph" w:styleId="ListParagraph">
    <w:name w:val="List Paragraph"/>
    <w:basedOn w:val="Normal"/>
    <w:uiPriority w:val="34"/>
    <w:qFormat/>
    <w:rsid w:val="005B37F8"/>
    <w:pPr>
      <w:ind w:left="720"/>
      <w:contextualSpacing/>
    </w:pPr>
  </w:style>
  <w:style w:type="character" w:styleId="FollowedHyperlink">
    <w:name w:val="FollowedHyperlink"/>
    <w:basedOn w:val="DefaultParagraphFont"/>
    <w:uiPriority w:val="99"/>
    <w:semiHidden/>
    <w:unhideWhenUsed/>
    <w:rsid w:val="00290B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irearmslega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gale@firearmslegal.com" TargetMode="Externa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711661748DBB4FBA4F31143BB64F5E" ma:contentTypeVersion="12" ma:contentTypeDescription="Create a new document." ma:contentTypeScope="" ma:versionID="91fcd98a6c036bee88e59609e25a89c6">
  <xsd:schema xmlns:xsd="http://www.w3.org/2001/XMLSchema" xmlns:xs="http://www.w3.org/2001/XMLSchema" xmlns:p="http://schemas.microsoft.com/office/2006/metadata/properties" xmlns:ns3="5f25026f-4cec-4754-99ca-c3ca816e7c96" xmlns:ns4="aeb73257-9356-4235-a6ee-22bec6808157" targetNamespace="http://schemas.microsoft.com/office/2006/metadata/properties" ma:root="true" ma:fieldsID="0bd89691b85f2405f44fe571a49b46dc" ns3:_="" ns4:_="">
    <xsd:import namespace="5f25026f-4cec-4754-99ca-c3ca816e7c96"/>
    <xsd:import namespace="aeb73257-9356-4235-a6ee-22bec68081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25026f-4cec-4754-99ca-c3ca816e7c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b73257-9356-4235-a6ee-22bec6808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2614D0-E09C-431F-AC2D-DEB3610BE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25026f-4cec-4754-99ca-c3ca816e7c96"/>
    <ds:schemaRef ds:uri="aeb73257-9356-4235-a6ee-22bec6808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496DF0-35D8-4D21-A05E-2628EB5861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6015CE-B6D0-48FD-9831-683B5024D3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Risk Theory</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Pliny Gale</dc:creator>
  <cp:keywords/>
  <dc:description/>
  <cp:lastModifiedBy>Pliny Gale</cp:lastModifiedBy>
  <cp:revision>3</cp:revision>
  <dcterms:created xsi:type="dcterms:W3CDTF">2022-02-04T23:40:00Z</dcterms:created>
  <dcterms:modified xsi:type="dcterms:W3CDTF">2022-02-05T00:03:00Z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0x01010026711661748DBB4FBA4F31143BB64F5E</vt:lpwstr>
  </property>
</Properties>
</file>